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03A2B" w14:textId="77777777" w:rsidR="00053072" w:rsidRDefault="00053072" w:rsidP="00053072">
      <w:pPr>
        <w:tabs>
          <w:tab w:val="center" w:pos="2127"/>
          <w:tab w:val="center" w:pos="2880"/>
          <w:tab w:val="center" w:pos="3600"/>
          <w:tab w:val="center" w:pos="4321"/>
        </w:tabs>
        <w:spacing w:after="136"/>
      </w:pPr>
      <w:r>
        <w:t xml:space="preserve">BISKUPIJSKA KLASIČNA GIMANZIJA RUĐERA BOŠKOVIĆA </w:t>
      </w:r>
    </w:p>
    <w:p w14:paraId="48C46C85" w14:textId="77777777" w:rsidR="00053072" w:rsidRDefault="00053072" w:rsidP="00053072">
      <w:pPr>
        <w:tabs>
          <w:tab w:val="center" w:pos="2127"/>
          <w:tab w:val="center" w:pos="2880"/>
          <w:tab w:val="center" w:pos="3600"/>
          <w:tab w:val="center" w:pos="4321"/>
        </w:tabs>
        <w:spacing w:after="136"/>
      </w:pPr>
      <w:r>
        <w:t>S PRAVOM JAVNOSTI DUBROVNIK</w:t>
      </w:r>
    </w:p>
    <w:p w14:paraId="0F55308D" w14:textId="1759DF7F" w:rsidR="00053072" w:rsidRDefault="00053072" w:rsidP="00512EA7">
      <w:pPr>
        <w:tabs>
          <w:tab w:val="center" w:pos="2127"/>
          <w:tab w:val="center" w:pos="2880"/>
          <w:tab w:val="center" w:pos="3600"/>
          <w:tab w:val="center" w:pos="4321"/>
        </w:tabs>
        <w:spacing w:after="136"/>
      </w:pPr>
      <w:r>
        <w:t>Poljana Ruđera Boškovića 6, Dubrovni</w:t>
      </w:r>
      <w:r w:rsidR="00512EA7">
        <w:t>k</w:t>
      </w:r>
      <w:r>
        <w:tab/>
      </w:r>
      <w:r>
        <w:rPr>
          <w:sz w:val="20"/>
        </w:rPr>
        <w:t xml:space="preserve"> </w:t>
      </w:r>
    </w:p>
    <w:p w14:paraId="38482F34" w14:textId="68A1EC88" w:rsidR="00053072" w:rsidRDefault="00053072" w:rsidP="00D076DC">
      <w:pPr>
        <w:spacing w:before="150" w:after="0" w:line="240" w:lineRule="auto"/>
        <w:rPr>
          <w:b/>
        </w:rPr>
      </w:pPr>
      <w:r w:rsidRPr="009E450C">
        <w:rPr>
          <w:b/>
        </w:rPr>
        <w:t xml:space="preserve">KLASA: </w:t>
      </w:r>
      <w:r w:rsidR="00D076DC">
        <w:rPr>
          <w:b/>
        </w:rPr>
        <w:t>011-03/24-03/1</w:t>
      </w:r>
      <w:r w:rsidR="00D076DC" w:rsidRPr="00D076DC">
        <w:rPr>
          <w:rFonts w:ascii="Helvetica" w:eastAsia="Times New Roman" w:hAnsi="Helvetica" w:cs="Helvetica"/>
          <w:color w:val="4C4C4C"/>
          <w:sz w:val="20"/>
          <w:szCs w:val="20"/>
          <w:lang w:eastAsia="hr-HR"/>
        </w:rPr>
        <w:br/>
      </w:r>
      <w:r w:rsidRPr="009E450C">
        <w:rPr>
          <w:b/>
        </w:rPr>
        <w:t xml:space="preserve">URBROJ: </w:t>
      </w:r>
      <w:r w:rsidR="00D076DC">
        <w:rPr>
          <w:b/>
        </w:rPr>
        <w:t>2117-38-24-1</w:t>
      </w:r>
    </w:p>
    <w:p w14:paraId="4447AB71" w14:textId="310E7B16" w:rsidR="00053072" w:rsidRPr="009E450C" w:rsidRDefault="00053072" w:rsidP="00D076DC">
      <w:pPr>
        <w:spacing w:after="0"/>
        <w:rPr>
          <w:b/>
        </w:rPr>
      </w:pPr>
      <w:r>
        <w:rPr>
          <w:b/>
        </w:rPr>
        <w:t xml:space="preserve">Dubrovnik, </w:t>
      </w:r>
      <w:r w:rsidR="00FE5A6B">
        <w:rPr>
          <w:b/>
        </w:rPr>
        <w:t>1</w:t>
      </w:r>
      <w:r w:rsidR="00D076DC">
        <w:rPr>
          <w:b/>
        </w:rPr>
        <w:t>2</w:t>
      </w:r>
      <w:r w:rsidR="00FE5A6B">
        <w:rPr>
          <w:b/>
        </w:rPr>
        <w:t>. studenog 2024.</w:t>
      </w:r>
    </w:p>
    <w:p w14:paraId="0C88E7D1" w14:textId="77777777" w:rsidR="00053072" w:rsidRDefault="00053072" w:rsidP="00053072">
      <w:pPr>
        <w:spacing w:after="0"/>
      </w:pPr>
    </w:p>
    <w:p w14:paraId="410B6EF8" w14:textId="77777777" w:rsidR="00A12C22" w:rsidRDefault="00A12C22" w:rsidP="00512EA7">
      <w:pPr>
        <w:spacing w:after="0"/>
      </w:pPr>
    </w:p>
    <w:p w14:paraId="495B8900" w14:textId="0315B658" w:rsidR="00053072" w:rsidRDefault="00053072" w:rsidP="00512EA7">
      <w:pPr>
        <w:spacing w:after="0"/>
      </w:pPr>
      <w:r>
        <w:t xml:space="preserve">Na temelju Pravilnika o načinima, postupcima i elementima vrednovanja učenika u osnovnoj i srednjoj školi (“Narodne novine“ broj: 112/10, 82/19, 43/20 i 100/21) Nastavničko vijeće Biskupijske klasične gimnazije Ruđera Boškovića s pravom javnosti Dubrovnik, na sjednici </w:t>
      </w:r>
      <w:r w:rsidR="00FE5A6B">
        <w:t>12. studenog</w:t>
      </w:r>
      <w:r>
        <w:t xml:space="preserve"> 2024. donosi </w:t>
      </w:r>
    </w:p>
    <w:p w14:paraId="57A392D9" w14:textId="77777777" w:rsidR="00053072" w:rsidRDefault="00053072" w:rsidP="00053072">
      <w:pPr>
        <w:spacing w:after="0"/>
        <w:ind w:left="-5" w:right="7"/>
      </w:pPr>
    </w:p>
    <w:p w14:paraId="39458478" w14:textId="77777777" w:rsidR="00053072" w:rsidRPr="00E05E05" w:rsidRDefault="00053072" w:rsidP="00053072">
      <w:pPr>
        <w:spacing w:after="0"/>
        <w:ind w:left="30"/>
        <w:jc w:val="center"/>
        <w:rPr>
          <w:b/>
          <w:bCs/>
        </w:rPr>
      </w:pPr>
      <w:r w:rsidRPr="00E05E05">
        <w:rPr>
          <w:b/>
          <w:bCs/>
        </w:rPr>
        <w:t xml:space="preserve">KRITERIJE ZA UTVRĐIVANJE OCJENE </w:t>
      </w:r>
      <w:r>
        <w:rPr>
          <w:b/>
          <w:bCs/>
        </w:rPr>
        <w:t xml:space="preserve">IZ </w:t>
      </w:r>
      <w:r w:rsidRPr="00E05E05">
        <w:rPr>
          <w:b/>
          <w:bCs/>
        </w:rPr>
        <w:t xml:space="preserve">VLADANJA UČENIKA </w:t>
      </w:r>
    </w:p>
    <w:p w14:paraId="3AF7D02D" w14:textId="77777777" w:rsidR="00053072" w:rsidRDefault="00053072" w:rsidP="00053072">
      <w:pPr>
        <w:spacing w:after="0"/>
      </w:pPr>
    </w:p>
    <w:p w14:paraId="4FFA2D5B" w14:textId="4FD95E86" w:rsidR="00053072" w:rsidRDefault="00053072" w:rsidP="00053072">
      <w:pPr>
        <w:ind w:left="-5" w:right="7"/>
      </w:pPr>
      <w:r>
        <w:t>Vladanje učenika je ponašanje učenika na nastavi i drugim oblicima odgojno</w:t>
      </w:r>
      <w:r w:rsidR="00CC4826">
        <w:t xml:space="preserve"> - </w:t>
      </w:r>
      <w:r>
        <w:t xml:space="preserve">obrazovnog rada. </w:t>
      </w:r>
    </w:p>
    <w:p w14:paraId="4BAAE22F" w14:textId="77777777" w:rsidR="00053072" w:rsidRDefault="00053072" w:rsidP="00053072">
      <w:pPr>
        <w:ind w:left="-5" w:right="7"/>
      </w:pPr>
      <w:r>
        <w:t xml:space="preserve">Sukladno čl. 72. st. 5. Zakona o odgoju i obrazovanju u osnovnoj i srednjoj školi, opisne ocjene iz vladanja su: uzorno, dobro i loše. </w:t>
      </w:r>
    </w:p>
    <w:p w14:paraId="75B41504" w14:textId="77777777" w:rsidR="00053072" w:rsidRDefault="00053072" w:rsidP="00053072">
      <w:pPr>
        <w:spacing w:after="0"/>
        <w:ind w:left="-5" w:right="7"/>
      </w:pPr>
      <w:r>
        <w:t xml:space="preserve">Sukladno čl. 73. st. 1. istog Zakona ocjenu iz vladanja utvrđuje razredno vijeće na prijedlog razrednika. </w:t>
      </w:r>
    </w:p>
    <w:p w14:paraId="18972288" w14:textId="77777777" w:rsidR="00053072" w:rsidRDefault="00053072" w:rsidP="00053072">
      <w:pPr>
        <w:spacing w:after="0"/>
        <w:ind w:left="-5" w:right="7"/>
      </w:pPr>
    </w:p>
    <w:p w14:paraId="79147A6B" w14:textId="77777777" w:rsidR="00053072" w:rsidRDefault="00053072" w:rsidP="00512EA7">
      <w:pPr>
        <w:ind w:left="-5" w:right="7"/>
        <w:jc w:val="both"/>
      </w:pPr>
      <w:r>
        <w:t xml:space="preserve">Kako bi se objektivno ocijenilo vladanje učenika potrebno je pratiti i evidentirati ponašanje učenika i uvažavati Kriterije za utvrđivanje ocjene iz vladanja učenika. Razrednici su dužni upoznati učenike na satu razrednika i roditelje na roditeljskom sastanku sa sastavnicama navedenima u Kriterijima za utvrđivanje ocjene iz vladanja. </w:t>
      </w:r>
    </w:p>
    <w:p w14:paraId="21A951DC" w14:textId="77777777" w:rsidR="00053072" w:rsidRDefault="00053072" w:rsidP="00512EA7">
      <w:pPr>
        <w:spacing w:after="0"/>
        <w:jc w:val="both"/>
      </w:pPr>
      <w:r>
        <w:t xml:space="preserve"> </w:t>
      </w:r>
    </w:p>
    <w:p w14:paraId="77B6297A" w14:textId="77777777" w:rsidR="00053072" w:rsidRDefault="00053072" w:rsidP="00512EA7">
      <w:pPr>
        <w:spacing w:after="130"/>
        <w:ind w:left="-5" w:right="7"/>
        <w:jc w:val="both"/>
      </w:pPr>
      <w:r>
        <w:t xml:space="preserve">Pri primjeni ovih Kriterija treba voditi računa o kognitivnom, emocionalnom i socijalnom stanju učenika, što se posebno odnosi na učenike koji se školuju po redovitom programu uz individualizirani pristup ili po prilagođenom programu. </w:t>
      </w:r>
    </w:p>
    <w:p w14:paraId="2262353E" w14:textId="77777777" w:rsidR="00053072" w:rsidRDefault="00053072" w:rsidP="00512EA7">
      <w:pPr>
        <w:numPr>
          <w:ilvl w:val="0"/>
          <w:numId w:val="3"/>
        </w:numPr>
        <w:spacing w:after="96" w:line="248" w:lineRule="auto"/>
        <w:ind w:right="7" w:hanging="360"/>
        <w:jc w:val="both"/>
      </w:pPr>
      <w:r>
        <w:t xml:space="preserve">Na primjer, ako učenik ima dijagnosticiran ADHD, ponavljanje pogreške koja je posljedica impulzivnosti ne može se sankcionirati sniženom  ocjenom iz vladanja </w:t>
      </w:r>
    </w:p>
    <w:p w14:paraId="2CA1522F" w14:textId="77777777" w:rsidR="00053072" w:rsidRDefault="00053072" w:rsidP="00512EA7">
      <w:pPr>
        <w:numPr>
          <w:ilvl w:val="0"/>
          <w:numId w:val="3"/>
        </w:numPr>
        <w:spacing w:after="27" w:line="248" w:lineRule="auto"/>
        <w:ind w:right="7" w:hanging="360"/>
        <w:jc w:val="both"/>
      </w:pPr>
      <w:r>
        <w:t xml:space="preserve">Pretpostavka za to je da je učenik pristojan i da na poticaj ispravlja pogreške (ako ga druga osoba upozori na neprimjerena ponašanja, odmah ih korigira). </w:t>
      </w:r>
    </w:p>
    <w:p w14:paraId="43DA9391" w14:textId="77777777" w:rsidR="00053072" w:rsidRDefault="00053072" w:rsidP="00512EA7">
      <w:pPr>
        <w:spacing w:after="0"/>
        <w:jc w:val="both"/>
      </w:pPr>
      <w:r>
        <w:t xml:space="preserve"> </w:t>
      </w:r>
    </w:p>
    <w:p w14:paraId="512A300E" w14:textId="77777777" w:rsidR="00053072" w:rsidRDefault="00053072" w:rsidP="00512EA7">
      <w:pPr>
        <w:ind w:left="-5" w:right="7"/>
        <w:jc w:val="both"/>
      </w:pPr>
      <w:r>
        <w:lastRenderedPageBreak/>
        <w:t xml:space="preserve">Područja praćenja ponašanja učenika su: </w:t>
      </w:r>
    </w:p>
    <w:p w14:paraId="5A8256EF" w14:textId="77777777" w:rsidR="00053072" w:rsidRDefault="00053072" w:rsidP="00512EA7">
      <w:pPr>
        <w:numPr>
          <w:ilvl w:val="0"/>
          <w:numId w:val="4"/>
        </w:numPr>
        <w:spacing w:after="5" w:line="250" w:lineRule="auto"/>
        <w:ind w:left="721" w:right="3720" w:hanging="368"/>
        <w:jc w:val="both"/>
      </w:pPr>
      <w:r>
        <w:t xml:space="preserve">Odnos prema radu </w:t>
      </w:r>
    </w:p>
    <w:p w14:paraId="554E0476" w14:textId="77777777" w:rsidR="00053072" w:rsidRDefault="00053072" w:rsidP="00512EA7">
      <w:pPr>
        <w:numPr>
          <w:ilvl w:val="0"/>
          <w:numId w:val="4"/>
        </w:numPr>
        <w:spacing w:after="27" w:line="248" w:lineRule="auto"/>
        <w:ind w:left="721" w:right="3720" w:hanging="368"/>
        <w:jc w:val="both"/>
      </w:pPr>
      <w:r>
        <w:t xml:space="preserve">Odnos prema učenicima </w:t>
      </w:r>
    </w:p>
    <w:p w14:paraId="2D0E0374" w14:textId="77777777" w:rsidR="00053072" w:rsidRDefault="00053072" w:rsidP="00512EA7">
      <w:pPr>
        <w:numPr>
          <w:ilvl w:val="0"/>
          <w:numId w:val="4"/>
        </w:numPr>
        <w:spacing w:after="27" w:line="248" w:lineRule="auto"/>
        <w:ind w:left="721" w:right="3720" w:hanging="368"/>
        <w:jc w:val="both"/>
      </w:pPr>
      <w:r>
        <w:t xml:space="preserve">Odnos prema nastavnicima i ostalim djelatnicima škole </w:t>
      </w:r>
    </w:p>
    <w:p w14:paraId="0DA731CA" w14:textId="77777777" w:rsidR="00053072" w:rsidRDefault="00053072" w:rsidP="00512EA7">
      <w:pPr>
        <w:numPr>
          <w:ilvl w:val="0"/>
          <w:numId w:val="4"/>
        </w:numPr>
        <w:spacing w:after="27" w:line="248" w:lineRule="auto"/>
        <w:ind w:left="721" w:right="3720" w:hanging="368"/>
        <w:jc w:val="both"/>
      </w:pPr>
      <w:r>
        <w:t>Odnos prema školskoj imovini te društvenom i prirodnom okružju</w:t>
      </w:r>
    </w:p>
    <w:p w14:paraId="622DD225" w14:textId="77777777" w:rsidR="00053072" w:rsidRDefault="00053072" w:rsidP="00512EA7">
      <w:pPr>
        <w:numPr>
          <w:ilvl w:val="0"/>
          <w:numId w:val="4"/>
        </w:numPr>
        <w:spacing w:after="27" w:line="248" w:lineRule="auto"/>
        <w:ind w:left="721" w:right="3720" w:hanging="368"/>
        <w:jc w:val="both"/>
      </w:pPr>
      <w:r>
        <w:t>Odnos prema zdravstvenoj zaštiti</w:t>
      </w:r>
    </w:p>
    <w:p w14:paraId="12E3C563" w14:textId="77777777" w:rsidR="00053072" w:rsidRDefault="00053072" w:rsidP="00512EA7">
      <w:pPr>
        <w:ind w:left="-5" w:right="7"/>
        <w:jc w:val="both"/>
      </w:pPr>
    </w:p>
    <w:p w14:paraId="471828AD" w14:textId="77777777" w:rsidR="00053072" w:rsidRDefault="00053072" w:rsidP="00512EA7">
      <w:pPr>
        <w:ind w:left="-5" w:right="7"/>
        <w:jc w:val="both"/>
      </w:pPr>
      <w:r>
        <w:t xml:space="preserve">Razrednik procjenjuje ponašanje učenika po sastavnicama svakog pojedinog područja, prateći bilješke u pedagoškoj dokumentaciji, te na kraju nastavne godine daje prijedlog ocjene vladanja i iznosi ga Razrednom vijeću. </w:t>
      </w:r>
    </w:p>
    <w:p w14:paraId="04DD5A28" w14:textId="77777777" w:rsidR="00053072" w:rsidRDefault="00053072" w:rsidP="00512EA7">
      <w:pPr>
        <w:ind w:left="-5" w:right="7"/>
        <w:jc w:val="both"/>
      </w:pPr>
      <w:r>
        <w:t xml:space="preserve">Pokazatelj potrebe da se snizi ocjena vladanja treba biti ponavljanje određenog nepoželjnog ponašanja koje treba biti pravovremeno evidentirano u pedagoškoj evidenciji. </w:t>
      </w:r>
    </w:p>
    <w:p w14:paraId="3AD853D3" w14:textId="77777777" w:rsidR="00053072" w:rsidRDefault="00053072" w:rsidP="00512EA7">
      <w:pPr>
        <w:spacing w:after="0"/>
        <w:ind w:left="-5" w:right="7"/>
        <w:jc w:val="both"/>
      </w:pPr>
      <w:r>
        <w:t xml:space="preserve">O neprihvatljivom ponašanju, njegovoj evidenciji i posljedicama, trebaju pravovremeno biti obaviješteni i učenik i roditelji, nakon čega će razrednik pratiti eventualna ponavljanja istog neprihvatljivog ponašanja. </w:t>
      </w:r>
    </w:p>
    <w:p w14:paraId="67A5340F" w14:textId="6DDFBD56" w:rsidR="00053072" w:rsidRDefault="00053072" w:rsidP="00512EA7">
      <w:pPr>
        <w:spacing w:after="0"/>
        <w:jc w:val="both"/>
      </w:pPr>
      <w:r>
        <w:t xml:space="preserve">  </w:t>
      </w:r>
    </w:p>
    <w:p w14:paraId="47CB13D7" w14:textId="77777777" w:rsidR="00053072" w:rsidRDefault="00053072" w:rsidP="00512EA7">
      <w:pPr>
        <w:tabs>
          <w:tab w:val="center" w:pos="1222"/>
        </w:tabs>
        <w:spacing w:after="0"/>
        <w:jc w:val="both"/>
      </w:pPr>
      <w:r>
        <w:rPr>
          <w:u w:val="single" w:color="000000"/>
        </w:rPr>
        <w:t>NAPOMENE:</w:t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 </w:t>
      </w:r>
    </w:p>
    <w:p w14:paraId="54C50AA0" w14:textId="77777777" w:rsidR="00053072" w:rsidRDefault="00053072" w:rsidP="0041412C">
      <w:pPr>
        <w:pStyle w:val="Bezproreda"/>
      </w:pPr>
      <w:r>
        <w:t xml:space="preserve">Ako je učeniku izrečena pedagoška mjera opomene, učenik ne može imati „uzorno“ vladanje, osim ako je u potpunosti ispravio sankcionirano ponašanje (što mora biti dokazivo uvidom u pedagošku dokumentaciju). </w:t>
      </w:r>
    </w:p>
    <w:p w14:paraId="1F3F1DD0" w14:textId="77777777" w:rsidR="0041412C" w:rsidRDefault="0041412C" w:rsidP="0041412C">
      <w:pPr>
        <w:pStyle w:val="Bezproreda"/>
      </w:pPr>
    </w:p>
    <w:p w14:paraId="6FBE4B13" w14:textId="3E8F6C6B" w:rsidR="00053072" w:rsidRDefault="00053072" w:rsidP="0041412C">
      <w:pPr>
        <w:pStyle w:val="Bezproreda"/>
      </w:pPr>
      <w:r>
        <w:t xml:space="preserve">Ako je učeniku izrečena pedagoška mjera ukora ili više, ne može imati „dobro“ vladanje, osim ako je nakon mjere ukora učenik u potpunosti ispravio sankcionirano ponašanje (što mora biti dokazivo uvidom u pedagošku dokumentaciju). </w:t>
      </w:r>
    </w:p>
    <w:p w14:paraId="448D1116" w14:textId="77777777" w:rsidR="0041412C" w:rsidRDefault="0041412C" w:rsidP="0041412C">
      <w:pPr>
        <w:pStyle w:val="Bezproreda"/>
      </w:pPr>
    </w:p>
    <w:p w14:paraId="7BE5C31C" w14:textId="5641E8B2" w:rsidR="00B27F1A" w:rsidRDefault="00053072" w:rsidP="0041412C">
      <w:pPr>
        <w:pStyle w:val="Bezproreda"/>
      </w:pPr>
      <w:r>
        <w:t xml:space="preserve">Ako je prisutan jedan kriterij za „dobro“ vladanje, ono ne može biti ocjenjeno kao „uzorno“. </w:t>
      </w:r>
      <w:r w:rsidR="00512EA7">
        <w:t xml:space="preserve"> </w:t>
      </w:r>
      <w:r>
        <w:t xml:space="preserve">Ako je prisutan jedan kriterij za „loše“ vladanje, ono ne može biti ocjenjeno kao „uzorno“ ili „dobro“. </w:t>
      </w:r>
    </w:p>
    <w:p w14:paraId="4F250B05" w14:textId="77777777" w:rsidR="0041412C" w:rsidRDefault="0041412C" w:rsidP="0041412C">
      <w:pPr>
        <w:pStyle w:val="Bezproreda"/>
      </w:pPr>
    </w:p>
    <w:p w14:paraId="261DF569" w14:textId="77777777" w:rsidR="0041412C" w:rsidRDefault="0041412C" w:rsidP="0041412C">
      <w:pPr>
        <w:pStyle w:val="Bezproreda"/>
      </w:pPr>
    </w:p>
    <w:p w14:paraId="4DC49FD0" w14:textId="77777777" w:rsidR="0041412C" w:rsidRDefault="0041412C" w:rsidP="0041412C">
      <w:pPr>
        <w:pStyle w:val="Bezproreda"/>
      </w:pPr>
    </w:p>
    <w:p w14:paraId="5CF7E4F3" w14:textId="77777777" w:rsidR="0041412C" w:rsidRDefault="0041412C" w:rsidP="0041412C">
      <w:pPr>
        <w:pStyle w:val="Bezproreda"/>
      </w:pPr>
    </w:p>
    <w:tbl>
      <w:tblPr>
        <w:tblpPr w:leftFromText="180" w:rightFromText="180" w:vertAnchor="text" w:horzAnchor="margin" w:tblpXSpec="center" w:tblpY="204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4941"/>
        <w:gridCol w:w="4987"/>
      </w:tblGrid>
      <w:tr w:rsidR="00CA38E0" w:rsidRPr="006A6159" w14:paraId="7751CB9C" w14:textId="77777777" w:rsidTr="00CA38E0">
        <w:trPr>
          <w:trHeight w:val="754"/>
        </w:trPr>
        <w:tc>
          <w:tcPr>
            <w:tcW w:w="5342" w:type="dxa"/>
            <w:shd w:val="clear" w:color="auto" w:fill="auto"/>
          </w:tcPr>
          <w:p w14:paraId="5D339891" w14:textId="77777777" w:rsidR="00CA38E0" w:rsidRPr="006A6159" w:rsidRDefault="00CA38E0" w:rsidP="00CA38E0">
            <w:pPr>
              <w:spacing w:after="0" w:line="240" w:lineRule="auto"/>
              <w:rPr>
                <w:b/>
              </w:rPr>
            </w:pPr>
          </w:p>
          <w:p w14:paraId="1F70E684" w14:textId="77777777" w:rsidR="00CA38E0" w:rsidRPr="006A6159" w:rsidRDefault="00CA38E0" w:rsidP="00CA38E0">
            <w:pPr>
              <w:spacing w:after="0" w:line="240" w:lineRule="auto"/>
              <w:jc w:val="center"/>
              <w:rPr>
                <w:b/>
              </w:rPr>
            </w:pPr>
            <w:r w:rsidRPr="006A6159">
              <w:rPr>
                <w:b/>
              </w:rPr>
              <w:t>UZORNO</w:t>
            </w:r>
          </w:p>
        </w:tc>
        <w:tc>
          <w:tcPr>
            <w:tcW w:w="4941" w:type="dxa"/>
            <w:shd w:val="clear" w:color="auto" w:fill="auto"/>
          </w:tcPr>
          <w:p w14:paraId="494828C0" w14:textId="77777777" w:rsidR="00CA38E0" w:rsidRPr="006A6159" w:rsidRDefault="00CA38E0" w:rsidP="00CA38E0">
            <w:pPr>
              <w:spacing w:after="0" w:line="240" w:lineRule="auto"/>
              <w:jc w:val="center"/>
              <w:rPr>
                <w:b/>
              </w:rPr>
            </w:pPr>
          </w:p>
          <w:p w14:paraId="70501C92" w14:textId="77777777" w:rsidR="00CA38E0" w:rsidRPr="006A6159" w:rsidRDefault="00CA38E0" w:rsidP="00CA38E0">
            <w:pPr>
              <w:spacing w:after="0" w:line="240" w:lineRule="auto"/>
              <w:jc w:val="center"/>
              <w:rPr>
                <w:b/>
              </w:rPr>
            </w:pPr>
            <w:r w:rsidRPr="006A6159">
              <w:rPr>
                <w:b/>
              </w:rPr>
              <w:t>DOBRO</w:t>
            </w:r>
          </w:p>
        </w:tc>
        <w:tc>
          <w:tcPr>
            <w:tcW w:w="4987" w:type="dxa"/>
            <w:shd w:val="clear" w:color="auto" w:fill="auto"/>
          </w:tcPr>
          <w:p w14:paraId="4C65108A" w14:textId="77777777" w:rsidR="00CA38E0" w:rsidRPr="006A6159" w:rsidRDefault="00CA38E0" w:rsidP="00CA38E0">
            <w:pPr>
              <w:spacing w:after="0" w:line="240" w:lineRule="auto"/>
              <w:jc w:val="center"/>
              <w:rPr>
                <w:b/>
              </w:rPr>
            </w:pPr>
          </w:p>
          <w:p w14:paraId="5C384F94" w14:textId="77777777" w:rsidR="00CA38E0" w:rsidRPr="006A6159" w:rsidRDefault="00CA38E0" w:rsidP="00CA38E0">
            <w:pPr>
              <w:spacing w:after="0" w:line="240" w:lineRule="auto"/>
              <w:jc w:val="center"/>
              <w:rPr>
                <w:b/>
              </w:rPr>
            </w:pPr>
            <w:r w:rsidRPr="006A6159">
              <w:rPr>
                <w:b/>
              </w:rPr>
              <w:t>LOŠE</w:t>
            </w:r>
          </w:p>
        </w:tc>
      </w:tr>
      <w:tr w:rsidR="00CA38E0" w:rsidRPr="006A6159" w14:paraId="0D46DD04" w14:textId="77777777" w:rsidTr="00CA38E0">
        <w:trPr>
          <w:trHeight w:val="2013"/>
        </w:trPr>
        <w:tc>
          <w:tcPr>
            <w:tcW w:w="5342" w:type="dxa"/>
            <w:shd w:val="clear" w:color="auto" w:fill="auto"/>
          </w:tcPr>
          <w:p w14:paraId="17FD20A0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Poštuje Pravilnik o kućnom redu škole </w:t>
            </w:r>
          </w:p>
          <w:p w14:paraId="64D964D4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Redovito izvršava školske obveze </w:t>
            </w:r>
          </w:p>
          <w:p w14:paraId="02FDF688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Redovito pohađa nastavu i druge oblike odgojno- obrazovnog rada </w:t>
            </w:r>
          </w:p>
          <w:p w14:paraId="63E766E4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Savjesno (u okviru svojih mogućnosti) pristupa radnim zadacima i aktivno sudjeluje u nastavnom procesu. </w:t>
            </w:r>
          </w:p>
          <w:p w14:paraId="3F632E78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Čuva školsku imovinu i imovinu drugih učenika </w:t>
            </w:r>
          </w:p>
          <w:p w14:paraId="5AFA82D1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Kulturno se ophodi prema ostalim učenicima, nastavnicima i osoblju škole </w:t>
            </w:r>
          </w:p>
          <w:p w14:paraId="577961DE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Svojim ponašanjem iskazuje uvažavanje </w:t>
            </w:r>
            <w:r w:rsidRPr="006A6159">
              <w:rPr>
                <w:sz w:val="24"/>
                <w:szCs w:val="24"/>
              </w:rPr>
              <w:t>različitost</w:t>
            </w:r>
            <w:r>
              <w:rPr>
                <w:sz w:val="24"/>
                <w:szCs w:val="24"/>
              </w:rPr>
              <w:t>i</w:t>
            </w:r>
          </w:p>
          <w:p w14:paraId="66AC6899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Argumentirano brani svoj stav, vodeći računa o normama ponašanja i osjećajima drugih ljudi (pristojno objašnjava svoje mišljene). </w:t>
            </w:r>
          </w:p>
          <w:p w14:paraId="7F35A572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Spreman/a je na suradnju i pomaganje drugima </w:t>
            </w:r>
          </w:p>
          <w:p w14:paraId="48190DE2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Nema izrečenu pedagošku mjeru </w:t>
            </w:r>
          </w:p>
          <w:p w14:paraId="04368088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Uzorno vladanje može imati učenik/ca kojemu je izrečena Opomena, ali samo ako je preuzeo odgovornost za posljedice i promijenio/la ponašanje u pozitivnom smislu</w:t>
            </w:r>
          </w:p>
        </w:tc>
        <w:tc>
          <w:tcPr>
            <w:tcW w:w="4941" w:type="dxa"/>
            <w:shd w:val="clear" w:color="auto" w:fill="auto"/>
          </w:tcPr>
          <w:p w14:paraId="39ED8453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Uglavnom poštuje Pravilnik o kućnom redu </w:t>
            </w:r>
          </w:p>
          <w:p w14:paraId="67FA305A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Povremeno zanemaruje izvršavanje školskih obveza </w:t>
            </w:r>
          </w:p>
          <w:p w14:paraId="041DE27D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Kasni na nastavu </w:t>
            </w:r>
          </w:p>
          <w:p w14:paraId="09867735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Rijetko neopravdano izostaje </w:t>
            </w:r>
          </w:p>
          <w:p w14:paraId="0697DCA9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Ponavlja pogreške na koje je već upozoren/a ali ih nakon upozorenja ispravlja</w:t>
            </w:r>
          </w:p>
          <w:p w14:paraId="0AF8FFE9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Ponekad se neprimjereno odnosi prema učenicima, nastavnicima i osoblju škole </w:t>
            </w:r>
          </w:p>
          <w:p w14:paraId="0D7E502F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Preuzima odgovornost za svoje neprimjerene postupke tek nakon ukazivanja na njih </w:t>
            </w:r>
          </w:p>
          <w:p w14:paraId="41D6D9F0" w14:textId="0B6AD5C0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</w:t>
            </w:r>
            <w:r w:rsidR="008C4C2E">
              <w:rPr>
                <w:sz w:val="24"/>
                <w:szCs w:val="24"/>
              </w:rPr>
              <w:t>Ponekad d</w:t>
            </w:r>
            <w:r w:rsidRPr="006A6159">
              <w:rPr>
                <w:sz w:val="24"/>
                <w:szCs w:val="24"/>
              </w:rPr>
              <w:t>olazi u sukob s drugima zbog neuvažavanja drugih i neprihvaćanja različitosti</w:t>
            </w:r>
          </w:p>
          <w:p w14:paraId="6A73B53C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t xml:space="preserve"> </w:t>
            </w: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Dobro vladanje može imati učenik/ca kojemu je izrečena pedagoška mjera Ukora, ali samo ako je preuzeo/la odgovornost za svoje ponašanj</w:t>
            </w:r>
            <w:r>
              <w:rPr>
                <w:sz w:val="24"/>
                <w:szCs w:val="24"/>
              </w:rPr>
              <w:t>e</w:t>
            </w:r>
            <w:r w:rsidRPr="006A6159">
              <w:rPr>
                <w:sz w:val="24"/>
                <w:szCs w:val="24"/>
              </w:rPr>
              <w:t xml:space="preserve"> i promijenio/la ponašanje u pozitivnom smislu</w:t>
            </w:r>
          </w:p>
        </w:tc>
        <w:tc>
          <w:tcPr>
            <w:tcW w:w="4987" w:type="dxa"/>
            <w:shd w:val="clear" w:color="auto" w:fill="auto"/>
          </w:tcPr>
          <w:p w14:paraId="73FCB1F5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Ne poštuje Pravilnik o kućnom redu škole </w:t>
            </w:r>
          </w:p>
          <w:p w14:paraId="40440B2D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Ne izvršava redovno školske obveze </w:t>
            </w:r>
          </w:p>
          <w:p w14:paraId="0D6D8AE7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Ne želi sudjelovati u nastavnom procesu ni uz poticaj nastavnika </w:t>
            </w:r>
          </w:p>
          <w:p w14:paraId="3E767352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Neopravdano izostaje s nastave ili samovoljno napušta nastavu </w:t>
            </w:r>
          </w:p>
          <w:p w14:paraId="6132DB7E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Neprimjereno se ophodi prema ostalim učenicima, nastavnicima i osoblju škole </w:t>
            </w:r>
          </w:p>
          <w:p w14:paraId="771B4E48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Nasilan/na i netolerantan/na prema drugima te rijetko preuzima odgovornost za posljedice svog ponašanja </w:t>
            </w:r>
          </w:p>
          <w:p w14:paraId="6D97145E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Sklon/a je optuživati i prebacivati odgovornost </w:t>
            </w:r>
          </w:p>
          <w:p w14:paraId="57F54FDC" w14:textId="77777777" w:rsidR="00CA38E0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Greške ponavlja unatoč upozorenjima o neprimjerenosti ponašanja i poticajima da ih ispravi </w:t>
            </w:r>
          </w:p>
          <w:p w14:paraId="7905928B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Ne surađuje i ne prihvaća upute i savjete </w:t>
            </w:r>
          </w:p>
          <w:p w14:paraId="65D3E6B7" w14:textId="77777777" w:rsidR="00CA38E0" w:rsidRPr="006A6159" w:rsidRDefault="00CA38E0" w:rsidP="00CA38E0">
            <w:pPr>
              <w:spacing w:after="0" w:line="240" w:lineRule="auto"/>
              <w:rPr>
                <w:sz w:val="24"/>
                <w:szCs w:val="24"/>
              </w:rPr>
            </w:pPr>
            <w:r w:rsidRPr="006A6159">
              <w:rPr>
                <w:sz w:val="24"/>
                <w:szCs w:val="24"/>
              </w:rPr>
              <w:sym w:font="Symbol" w:char="F0B7"/>
            </w:r>
            <w:r w:rsidRPr="006A6159">
              <w:rPr>
                <w:sz w:val="24"/>
                <w:szCs w:val="24"/>
              </w:rPr>
              <w:t xml:space="preserve"> Izrečena mu/joj je pedagoška mjera Ukora ili Opomena pred isključenje ili viša mjera nakon čega nije prihvatio/la promjenu ponašanja u pozitivnom smislu</w:t>
            </w:r>
          </w:p>
        </w:tc>
      </w:tr>
    </w:tbl>
    <w:p w14:paraId="0321C0B0" w14:textId="77777777" w:rsidR="00A954A8" w:rsidRDefault="00A954A8" w:rsidP="0041412C"/>
    <w:sectPr w:rsidR="00A954A8" w:rsidSect="00796A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00088"/>
    <w:multiLevelType w:val="hybridMultilevel"/>
    <w:tmpl w:val="1AAEEC08"/>
    <w:lvl w:ilvl="0" w:tplc="993C1E2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CCFBC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E79C0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2FB0A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E2A68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E15CC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88C5E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A86E2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0BDF0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0E204D"/>
    <w:multiLevelType w:val="hybridMultilevel"/>
    <w:tmpl w:val="52CE04B0"/>
    <w:lvl w:ilvl="0" w:tplc="608A132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61C98"/>
    <w:multiLevelType w:val="hybridMultilevel"/>
    <w:tmpl w:val="32BCBDD2"/>
    <w:lvl w:ilvl="0" w:tplc="A0240470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279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488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E60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627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ED9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CA5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A1F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A36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82084B"/>
    <w:multiLevelType w:val="hybridMultilevel"/>
    <w:tmpl w:val="339660B8"/>
    <w:lvl w:ilvl="0" w:tplc="281403A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752039">
    <w:abstractNumId w:val="3"/>
  </w:num>
  <w:num w:numId="2" w16cid:durableId="8678910">
    <w:abstractNumId w:val="1"/>
  </w:num>
  <w:num w:numId="3" w16cid:durableId="618267896">
    <w:abstractNumId w:val="2"/>
  </w:num>
  <w:num w:numId="4" w16cid:durableId="171935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08"/>
    <w:rsid w:val="00053072"/>
    <w:rsid w:val="001E6C9A"/>
    <w:rsid w:val="00397B66"/>
    <w:rsid w:val="0041412C"/>
    <w:rsid w:val="0043291D"/>
    <w:rsid w:val="00512EA7"/>
    <w:rsid w:val="006A6159"/>
    <w:rsid w:val="00796A08"/>
    <w:rsid w:val="008C4C2E"/>
    <w:rsid w:val="00945E41"/>
    <w:rsid w:val="00994F64"/>
    <w:rsid w:val="009E1936"/>
    <w:rsid w:val="00A12C22"/>
    <w:rsid w:val="00A954A8"/>
    <w:rsid w:val="00B27F1A"/>
    <w:rsid w:val="00B563D9"/>
    <w:rsid w:val="00CA38E0"/>
    <w:rsid w:val="00CC4826"/>
    <w:rsid w:val="00D076DC"/>
    <w:rsid w:val="00E8786D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B0DD"/>
  <w15:chartTrackingRefBased/>
  <w15:docId w15:val="{D2519CAA-64C4-4310-B987-20E48800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4A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3291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41412C"/>
    <w:rPr>
      <w:sz w:val="22"/>
      <w:szCs w:val="22"/>
      <w:lang w:eastAsia="en-US"/>
    </w:rPr>
  </w:style>
  <w:style w:type="character" w:customStyle="1" w:styleId="ofieldwidget">
    <w:name w:val="o_field_widget"/>
    <w:basedOn w:val="Zadanifontodlomka"/>
    <w:rsid w:val="00D0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Kristina Prusina</cp:lastModifiedBy>
  <cp:revision>6</cp:revision>
  <cp:lastPrinted>2024-10-30T09:30:00Z</cp:lastPrinted>
  <dcterms:created xsi:type="dcterms:W3CDTF">2024-10-30T11:51:00Z</dcterms:created>
  <dcterms:modified xsi:type="dcterms:W3CDTF">2024-11-19T07:53:00Z</dcterms:modified>
</cp:coreProperties>
</file>